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59" w:rsidRDefault="00E11459" w:rsidP="00E11459">
      <w:pPr>
        <w:jc w:val="center"/>
      </w:pPr>
    </w:p>
    <w:p w:rsidR="00B81006" w:rsidRDefault="00B81006" w:rsidP="00E11459">
      <w:pPr>
        <w:jc w:val="center"/>
      </w:pPr>
    </w:p>
    <w:p w:rsidR="00B81006" w:rsidRDefault="00B81006" w:rsidP="00E11459">
      <w:pPr>
        <w:jc w:val="center"/>
      </w:pPr>
    </w:p>
    <w:p w:rsidR="00B81006" w:rsidRDefault="00B81006" w:rsidP="00E11459">
      <w:pPr>
        <w:jc w:val="center"/>
      </w:pPr>
      <w:r>
        <w:rPr>
          <w:noProof/>
          <w:lang w:eastAsia="it-IT"/>
        </w:rPr>
        <w:drawing>
          <wp:inline distT="0" distB="0" distL="0" distR="0" wp14:anchorId="3C56895E">
            <wp:extent cx="8233081" cy="5979596"/>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2500" cy="5986437"/>
                    </a:xfrm>
                    <a:prstGeom prst="rect">
                      <a:avLst/>
                    </a:prstGeom>
                    <a:noFill/>
                  </pic:spPr>
                </pic:pic>
              </a:graphicData>
            </a:graphic>
          </wp:inline>
        </w:drawing>
      </w:r>
    </w:p>
    <w:p w:rsidR="00B81006" w:rsidRDefault="00B81006" w:rsidP="00E11459">
      <w:pPr>
        <w:jc w:val="center"/>
      </w:pPr>
    </w:p>
    <w:p w:rsidR="00B81006" w:rsidRDefault="00B81006" w:rsidP="00E11459">
      <w:pPr>
        <w:jc w:val="center"/>
      </w:pPr>
    </w:p>
    <w:p w:rsidR="00B81006" w:rsidRDefault="00B81006" w:rsidP="00E11459">
      <w:pPr>
        <w:jc w:val="center"/>
      </w:pPr>
    </w:p>
    <w:p w:rsidR="00E11459" w:rsidRDefault="00E11459" w:rsidP="00E11459">
      <w:pPr>
        <w:jc w:val="center"/>
        <w:rPr>
          <w:rFonts w:ascii="Times New Roman" w:hAnsi="Times New Roman" w:cs="Times New Roman"/>
          <w:b/>
          <w:bCs/>
          <w:sz w:val="28"/>
          <w:szCs w:val="28"/>
        </w:rPr>
      </w:pPr>
      <w:r w:rsidRPr="00E11459">
        <w:rPr>
          <w:rFonts w:ascii="Times New Roman" w:hAnsi="Times New Roman" w:cs="Times New Roman"/>
          <w:b/>
          <w:bCs/>
          <w:sz w:val="28"/>
          <w:szCs w:val="28"/>
        </w:rPr>
        <w:t>PROGETTI PER L’ARRICCHIMENTO DELL’OFFERTA FORMATIVA</w:t>
      </w:r>
    </w:p>
    <w:p w:rsidR="00E11459" w:rsidRPr="00E11459" w:rsidRDefault="00E11459" w:rsidP="00E11459">
      <w:pPr>
        <w:jc w:val="center"/>
        <w:rPr>
          <w:rFonts w:ascii="Times New Roman" w:hAnsi="Times New Roman" w:cs="Times New Roman"/>
          <w:sz w:val="28"/>
          <w:szCs w:val="28"/>
        </w:rPr>
      </w:pPr>
      <w:r>
        <w:rPr>
          <w:rFonts w:ascii="Times New Roman" w:hAnsi="Times New Roman" w:cs="Times New Roman"/>
          <w:b/>
          <w:bCs/>
          <w:sz w:val="28"/>
          <w:szCs w:val="28"/>
        </w:rPr>
        <w:t>Scuole che promuovono salute.</w:t>
      </w:r>
    </w:p>
    <w:p w:rsidR="00F44181" w:rsidRPr="00E11459" w:rsidRDefault="0060610C">
      <w:pPr>
        <w:rPr>
          <w:rFonts w:ascii="Times New Roman" w:hAnsi="Times New Roman" w:cs="Times New Roman"/>
          <w:sz w:val="24"/>
          <w:szCs w:val="24"/>
        </w:rPr>
      </w:pPr>
      <w:r w:rsidRPr="00E11459">
        <w:rPr>
          <w:rFonts w:ascii="Times New Roman" w:hAnsi="Times New Roman" w:cs="Times New Roman"/>
          <w:sz w:val="24"/>
          <w:szCs w:val="24"/>
        </w:rPr>
        <w:t xml:space="preserve">Una scuola che orienta non solo i curricula, ma l’organizzazione dell’intera comunità scolastica verso la promozione di stili di vita sani e attivi rappresenta il contesto favorevole perché gli studenti sviluppino le conoscenze, abilità e le abitudini necessarie per vivere in modo salutare anche in età adulta. </w:t>
      </w:r>
    </w:p>
    <w:p w:rsidR="003F7DCD" w:rsidRPr="00E11459" w:rsidRDefault="003F7DCD">
      <w:pPr>
        <w:rPr>
          <w:rFonts w:ascii="Times New Roman" w:hAnsi="Times New Roman" w:cs="Times New Roman"/>
          <w:sz w:val="24"/>
          <w:szCs w:val="24"/>
        </w:rPr>
      </w:pPr>
      <w:r w:rsidRPr="00E11459">
        <w:rPr>
          <w:rFonts w:ascii="Times New Roman" w:hAnsi="Times New Roman" w:cs="Times New Roman"/>
          <w:sz w:val="24"/>
          <w:szCs w:val="24"/>
        </w:rPr>
        <w:t xml:space="preserve">Il Piano di azione dell’OMS – Regione europea 2016- 2020 fa riferimento alla rete di scuole che promuovono salute in Europa “ Schools for </w:t>
      </w:r>
      <w:proofErr w:type="spellStart"/>
      <w:r w:rsidRPr="00E11459">
        <w:rPr>
          <w:rFonts w:ascii="Times New Roman" w:hAnsi="Times New Roman" w:cs="Times New Roman"/>
          <w:sz w:val="24"/>
          <w:szCs w:val="24"/>
        </w:rPr>
        <w:t>Health</w:t>
      </w:r>
      <w:proofErr w:type="spellEnd"/>
      <w:r w:rsidRPr="00E11459">
        <w:rPr>
          <w:rFonts w:ascii="Times New Roman" w:hAnsi="Times New Roman" w:cs="Times New Roman"/>
          <w:sz w:val="24"/>
          <w:szCs w:val="24"/>
        </w:rPr>
        <w:t xml:space="preserve"> in Europe – SHE” e sottolinea che investire nel benessere dei giovani, avrà un riflesso sulla futura classe attiva lavorativa, promuovendo una crescita responsabile e consapevole.</w:t>
      </w:r>
    </w:p>
    <w:p w:rsidR="005E4282" w:rsidRPr="00E11459" w:rsidRDefault="005E4282">
      <w:pPr>
        <w:rPr>
          <w:rFonts w:ascii="Times New Roman" w:hAnsi="Times New Roman" w:cs="Times New Roman"/>
          <w:sz w:val="24"/>
          <w:szCs w:val="24"/>
        </w:rPr>
      </w:pPr>
      <w:r w:rsidRPr="00E11459">
        <w:rPr>
          <w:rFonts w:ascii="Times New Roman" w:hAnsi="Times New Roman" w:cs="Times New Roman"/>
          <w:sz w:val="24"/>
          <w:szCs w:val="24"/>
        </w:rPr>
        <w:t xml:space="preserve">La </w:t>
      </w:r>
      <w:r w:rsidR="005E4124" w:rsidRPr="00E11459">
        <w:rPr>
          <w:rFonts w:ascii="Times New Roman" w:hAnsi="Times New Roman" w:cs="Times New Roman"/>
          <w:sz w:val="24"/>
          <w:szCs w:val="24"/>
        </w:rPr>
        <w:t>rete d</w:t>
      </w:r>
      <w:r w:rsidRPr="00E11459">
        <w:rPr>
          <w:rFonts w:ascii="Times New Roman" w:hAnsi="Times New Roman" w:cs="Times New Roman"/>
          <w:sz w:val="24"/>
          <w:szCs w:val="24"/>
        </w:rPr>
        <w:t>i Scuole che promuovono Salute in Europa è stata fondata nel 1991 dall’Ufficio Regionale per l’Europa dell’OMS, dal Consiglio d’ Europa e dall’Unione Europea;  oggi i Paesi membri della Rete SHE sono 43 in Eur</w:t>
      </w:r>
      <w:r w:rsidR="005E4124" w:rsidRPr="00E11459">
        <w:rPr>
          <w:rFonts w:ascii="Times New Roman" w:hAnsi="Times New Roman" w:cs="Times New Roman"/>
          <w:sz w:val="24"/>
          <w:szCs w:val="24"/>
        </w:rPr>
        <w:t>o</w:t>
      </w:r>
      <w:r w:rsidRPr="00E11459">
        <w:rPr>
          <w:rFonts w:ascii="Times New Roman" w:hAnsi="Times New Roman" w:cs="Times New Roman"/>
          <w:sz w:val="24"/>
          <w:szCs w:val="24"/>
        </w:rPr>
        <w:t>pa, fra cui l’Italia.</w:t>
      </w:r>
    </w:p>
    <w:p w:rsidR="003F7DCD" w:rsidRPr="00E11459" w:rsidRDefault="003F7DCD">
      <w:pPr>
        <w:rPr>
          <w:rFonts w:ascii="Times New Roman" w:hAnsi="Times New Roman" w:cs="Times New Roman"/>
          <w:sz w:val="24"/>
          <w:szCs w:val="24"/>
        </w:rPr>
      </w:pPr>
      <w:r w:rsidRPr="00E11459">
        <w:rPr>
          <w:rFonts w:ascii="Times New Roman" w:hAnsi="Times New Roman" w:cs="Times New Roman"/>
          <w:sz w:val="24"/>
          <w:szCs w:val="24"/>
        </w:rPr>
        <w:t>I temi relativi ai fattori di rischio comportamentali  devono essere trattati secondo un approccio trasversale in grado di favorire lo sviluppo di competenze oltre che di conoscenze.</w:t>
      </w:r>
    </w:p>
    <w:p w:rsidR="00F30090" w:rsidRPr="00E11459" w:rsidRDefault="00F30090">
      <w:pPr>
        <w:rPr>
          <w:rFonts w:ascii="Times New Roman" w:hAnsi="Times New Roman" w:cs="Times New Roman"/>
          <w:sz w:val="24"/>
          <w:szCs w:val="24"/>
        </w:rPr>
      </w:pPr>
      <w:r w:rsidRPr="00E11459">
        <w:rPr>
          <w:rFonts w:ascii="Times New Roman" w:hAnsi="Times New Roman" w:cs="Times New Roman"/>
          <w:sz w:val="24"/>
          <w:szCs w:val="24"/>
        </w:rPr>
        <w:t>In questi anni la DG Sanità e Politiche sociali della Regione Emilia- Romagna ha sostenuto progetti di promozione di stili di vita salutari rivolti a infanzia e adolescenza e attuati con la collaborazione delle Istituzioni scolastiche e con il supporto didattico e metodologico del CENTRO REGIONALE “ LUOGHI DI PREVENZIONE”. Il Piano Regionale della Prevenzione, recentemente adottato con DGR 771/2015, intende sostenere il potenziamento dell’uso di metodologie</w:t>
      </w:r>
      <w:r w:rsidR="00E83440" w:rsidRPr="00E11459">
        <w:rPr>
          <w:rFonts w:ascii="Times New Roman" w:hAnsi="Times New Roman" w:cs="Times New Roman"/>
          <w:sz w:val="24"/>
          <w:szCs w:val="24"/>
        </w:rPr>
        <w:t xml:space="preserve"> attive da parte dei docenti e  l’</w:t>
      </w:r>
      <w:r w:rsidRPr="00E11459">
        <w:rPr>
          <w:rFonts w:ascii="Times New Roman" w:hAnsi="Times New Roman" w:cs="Times New Roman"/>
          <w:sz w:val="24"/>
          <w:szCs w:val="24"/>
        </w:rPr>
        <w:t>adozione di atti formali da parte degli Organi scolastici per la definizione di un contesto salutare.</w:t>
      </w:r>
    </w:p>
    <w:p w:rsidR="00E83440" w:rsidRPr="00E11459" w:rsidRDefault="00E83440">
      <w:pPr>
        <w:rPr>
          <w:rFonts w:ascii="Times New Roman" w:hAnsi="Times New Roman" w:cs="Times New Roman"/>
          <w:sz w:val="24"/>
          <w:szCs w:val="24"/>
        </w:rPr>
      </w:pPr>
      <w:r w:rsidRPr="00E11459">
        <w:rPr>
          <w:rFonts w:ascii="Times New Roman" w:hAnsi="Times New Roman" w:cs="Times New Roman"/>
          <w:sz w:val="24"/>
          <w:szCs w:val="24"/>
        </w:rPr>
        <w:t>In particolare la nostra scuola si impegna a :</w:t>
      </w:r>
    </w:p>
    <w:p w:rsidR="00E83440" w:rsidRPr="00E11459" w:rsidRDefault="00E83440" w:rsidP="00E83440">
      <w:pPr>
        <w:pStyle w:val="Paragrafoelenco"/>
        <w:numPr>
          <w:ilvl w:val="0"/>
          <w:numId w:val="1"/>
        </w:numPr>
        <w:rPr>
          <w:rFonts w:ascii="Times New Roman" w:hAnsi="Times New Roman" w:cs="Times New Roman"/>
          <w:sz w:val="24"/>
          <w:szCs w:val="24"/>
        </w:rPr>
      </w:pPr>
      <w:r w:rsidRPr="00E11459">
        <w:rPr>
          <w:rFonts w:ascii="Times New Roman" w:hAnsi="Times New Roman" w:cs="Times New Roman"/>
          <w:sz w:val="24"/>
          <w:szCs w:val="24"/>
        </w:rPr>
        <w:t>Declinare nel proprio curriculum formativo il tema della promozione della salute, esplicitando l’esigenza di superare la frammentazione di interventi progettuali per arrivare al  loro inserimento in un piano sistematico che coinvol</w:t>
      </w:r>
      <w:r w:rsidR="002F5D19" w:rsidRPr="00E11459">
        <w:rPr>
          <w:rFonts w:ascii="Times New Roman" w:hAnsi="Times New Roman" w:cs="Times New Roman"/>
          <w:sz w:val="24"/>
          <w:szCs w:val="24"/>
        </w:rPr>
        <w:t xml:space="preserve">ga le diverse aree disciplinari in relazione a comportamenti non salutari quali tabagismo, consumo precoce di alcool, disturbo del comportamento alimentare, sedentarietà </w:t>
      </w:r>
      <w:r w:rsidR="005E4282" w:rsidRPr="00E11459">
        <w:rPr>
          <w:rFonts w:ascii="Times New Roman" w:hAnsi="Times New Roman" w:cs="Times New Roman"/>
          <w:sz w:val="24"/>
          <w:szCs w:val="24"/>
        </w:rPr>
        <w:t xml:space="preserve"> che spesso sono la causa di disagio scolastico.</w:t>
      </w:r>
    </w:p>
    <w:p w:rsidR="00E83440" w:rsidRPr="00E11459" w:rsidRDefault="005E4282" w:rsidP="00E83440">
      <w:pPr>
        <w:pStyle w:val="Paragrafoelenco"/>
        <w:numPr>
          <w:ilvl w:val="0"/>
          <w:numId w:val="1"/>
        </w:numPr>
        <w:rPr>
          <w:rFonts w:ascii="Times New Roman" w:hAnsi="Times New Roman" w:cs="Times New Roman"/>
          <w:sz w:val="24"/>
          <w:szCs w:val="24"/>
        </w:rPr>
      </w:pPr>
      <w:r w:rsidRPr="00E11459">
        <w:rPr>
          <w:rFonts w:ascii="Times New Roman" w:hAnsi="Times New Roman" w:cs="Times New Roman"/>
          <w:sz w:val="24"/>
          <w:szCs w:val="24"/>
        </w:rPr>
        <w:t xml:space="preserve"> Favorire</w:t>
      </w:r>
      <w:r w:rsidR="00E83440" w:rsidRPr="00E11459">
        <w:rPr>
          <w:rFonts w:ascii="Times New Roman" w:hAnsi="Times New Roman" w:cs="Times New Roman"/>
          <w:sz w:val="24"/>
          <w:szCs w:val="24"/>
        </w:rPr>
        <w:t xml:space="preserve"> il coinvolgimento di tutti gli Organi Collegiali  nella promozione della salute in rapporto ai diversi stili di vita e utilizza il Patto di corresponsabilità educativa per la condivisione dei percorsi formativi con le famiglie.</w:t>
      </w:r>
    </w:p>
    <w:p w:rsidR="00E83440" w:rsidRPr="00E11459" w:rsidRDefault="009A3292" w:rsidP="00E83440">
      <w:pPr>
        <w:pStyle w:val="Paragrafoelenco"/>
        <w:numPr>
          <w:ilvl w:val="0"/>
          <w:numId w:val="1"/>
        </w:numPr>
        <w:rPr>
          <w:rFonts w:ascii="Times New Roman" w:hAnsi="Times New Roman" w:cs="Times New Roman"/>
          <w:sz w:val="24"/>
          <w:szCs w:val="24"/>
        </w:rPr>
      </w:pPr>
      <w:r w:rsidRPr="00E11459">
        <w:rPr>
          <w:rFonts w:ascii="Times New Roman" w:hAnsi="Times New Roman" w:cs="Times New Roman"/>
          <w:sz w:val="24"/>
          <w:szCs w:val="24"/>
        </w:rPr>
        <w:t>Il gruppo di lavoro formato da docenti, studenti, genitori, operatori AUSL distrettuali di riferimento</w:t>
      </w:r>
      <w:r w:rsidR="00F24AB2" w:rsidRPr="00E11459">
        <w:rPr>
          <w:rFonts w:ascii="Times New Roman" w:hAnsi="Times New Roman" w:cs="Times New Roman"/>
          <w:sz w:val="24"/>
          <w:szCs w:val="24"/>
        </w:rPr>
        <w:t>, promuoverà e curerà eventuali percorsi di modificazione della scuola come ambiente di vita e di lavoro con l’individuazione di spazi e tempi predisposti a favorire un clima facilitante l’apprendimento e il benessere.</w:t>
      </w:r>
    </w:p>
    <w:p w:rsidR="00F24AB2" w:rsidRPr="00E11459" w:rsidRDefault="00F24AB2" w:rsidP="00E83440">
      <w:pPr>
        <w:pStyle w:val="Paragrafoelenco"/>
        <w:numPr>
          <w:ilvl w:val="0"/>
          <w:numId w:val="1"/>
        </w:numPr>
        <w:rPr>
          <w:rFonts w:ascii="Times New Roman" w:hAnsi="Times New Roman" w:cs="Times New Roman"/>
          <w:sz w:val="24"/>
          <w:szCs w:val="24"/>
        </w:rPr>
      </w:pPr>
      <w:r w:rsidRPr="00E11459">
        <w:rPr>
          <w:rFonts w:ascii="Times New Roman" w:hAnsi="Times New Roman" w:cs="Times New Roman"/>
          <w:sz w:val="24"/>
          <w:szCs w:val="24"/>
        </w:rPr>
        <w:t xml:space="preserve">Favorire una maggiore inclusione delle famiglie e degli Organi Collegiali in stretta collaborazione con gli Enti Locali di Educazione alla Salute, Il Centro Regionale “Luoghi di Prevenzione” e </w:t>
      </w:r>
      <w:r w:rsidR="00BF4558" w:rsidRPr="00E11459">
        <w:rPr>
          <w:rFonts w:ascii="Times New Roman" w:hAnsi="Times New Roman" w:cs="Times New Roman"/>
          <w:sz w:val="24"/>
          <w:szCs w:val="24"/>
        </w:rPr>
        <w:t>“Paesaggi di Prevenzione” nel processo di realizzazione di una Scuola che promuove Salute.</w:t>
      </w:r>
    </w:p>
    <w:p w:rsidR="009B09A1" w:rsidRPr="00E11459" w:rsidRDefault="009B09A1" w:rsidP="00E83440">
      <w:pPr>
        <w:pStyle w:val="Paragrafoelenco"/>
        <w:numPr>
          <w:ilvl w:val="0"/>
          <w:numId w:val="1"/>
        </w:numPr>
        <w:rPr>
          <w:rFonts w:ascii="Times New Roman" w:hAnsi="Times New Roman" w:cs="Times New Roman"/>
          <w:sz w:val="24"/>
          <w:szCs w:val="24"/>
        </w:rPr>
      </w:pPr>
      <w:r w:rsidRPr="00E11459">
        <w:rPr>
          <w:rFonts w:ascii="Times New Roman" w:hAnsi="Times New Roman" w:cs="Times New Roman"/>
          <w:sz w:val="24"/>
          <w:szCs w:val="24"/>
        </w:rPr>
        <w:t xml:space="preserve">Personalizzare la proposta “Paesaggi di Prevenzione” nel contesto specifico della scuola attraverso la stesura di un Profilo </w:t>
      </w:r>
      <w:r w:rsidR="002F5D19" w:rsidRPr="00E11459">
        <w:rPr>
          <w:rFonts w:ascii="Times New Roman" w:hAnsi="Times New Roman" w:cs="Times New Roman"/>
          <w:sz w:val="24"/>
          <w:szCs w:val="24"/>
        </w:rPr>
        <w:t xml:space="preserve">di Salute della Scuola, ovvero di uno strumento di analisi che permetta  una lettura della realtà della scuola in base a : </w:t>
      </w:r>
    </w:p>
    <w:p w:rsidR="002F5D19" w:rsidRPr="00E11459" w:rsidRDefault="002F5D19" w:rsidP="002F5D19">
      <w:pPr>
        <w:pStyle w:val="Paragrafoelenco"/>
        <w:rPr>
          <w:rFonts w:ascii="Times New Roman" w:hAnsi="Times New Roman" w:cs="Times New Roman"/>
          <w:sz w:val="24"/>
          <w:szCs w:val="24"/>
        </w:rPr>
      </w:pPr>
      <w:r w:rsidRPr="00E11459">
        <w:rPr>
          <w:rFonts w:ascii="Times New Roman" w:hAnsi="Times New Roman" w:cs="Times New Roman"/>
          <w:sz w:val="24"/>
          <w:szCs w:val="24"/>
        </w:rPr>
        <w:t>contesto formativo ( metodologie)</w:t>
      </w:r>
    </w:p>
    <w:p w:rsidR="002F5D19" w:rsidRPr="00E11459" w:rsidRDefault="002F5D19" w:rsidP="002F5D19">
      <w:pPr>
        <w:pStyle w:val="Paragrafoelenco"/>
        <w:rPr>
          <w:rFonts w:ascii="Times New Roman" w:hAnsi="Times New Roman" w:cs="Times New Roman"/>
          <w:sz w:val="24"/>
          <w:szCs w:val="24"/>
        </w:rPr>
      </w:pPr>
      <w:r w:rsidRPr="00E11459">
        <w:rPr>
          <w:rFonts w:ascii="Times New Roman" w:hAnsi="Times New Roman" w:cs="Times New Roman"/>
          <w:sz w:val="24"/>
          <w:szCs w:val="24"/>
        </w:rPr>
        <w:t>contesto fisico- ambientale ( condizioni strutturali, sicurezza)</w:t>
      </w:r>
    </w:p>
    <w:p w:rsidR="002F5D19" w:rsidRPr="00E11459" w:rsidRDefault="002F5D19" w:rsidP="002F5D19">
      <w:pPr>
        <w:pStyle w:val="Paragrafoelenco"/>
        <w:rPr>
          <w:rFonts w:ascii="Times New Roman" w:hAnsi="Times New Roman" w:cs="Times New Roman"/>
          <w:sz w:val="24"/>
          <w:szCs w:val="24"/>
        </w:rPr>
      </w:pPr>
      <w:r w:rsidRPr="00E11459">
        <w:rPr>
          <w:rFonts w:ascii="Times New Roman" w:hAnsi="Times New Roman" w:cs="Times New Roman"/>
          <w:sz w:val="24"/>
          <w:szCs w:val="24"/>
        </w:rPr>
        <w:t>contesto organizzativo ( procedure, servizi offerti)</w:t>
      </w:r>
    </w:p>
    <w:p w:rsidR="002F5D19" w:rsidRPr="00E11459" w:rsidRDefault="002F5D19" w:rsidP="002F5D19">
      <w:pPr>
        <w:pStyle w:val="Paragrafoelenco"/>
        <w:rPr>
          <w:rFonts w:ascii="Times New Roman" w:hAnsi="Times New Roman" w:cs="Times New Roman"/>
          <w:sz w:val="24"/>
          <w:szCs w:val="24"/>
        </w:rPr>
      </w:pPr>
      <w:r w:rsidRPr="00E11459">
        <w:rPr>
          <w:rFonts w:ascii="Times New Roman" w:hAnsi="Times New Roman" w:cs="Times New Roman"/>
          <w:sz w:val="24"/>
          <w:szCs w:val="24"/>
        </w:rPr>
        <w:t>contesto relazionale ( accoglienza, rapporti con le famiglie, rapporti con il territorio)</w:t>
      </w:r>
    </w:p>
    <w:p w:rsidR="002F5D19" w:rsidRPr="00E11459" w:rsidRDefault="002F5D19" w:rsidP="002F5D19">
      <w:pPr>
        <w:pStyle w:val="Paragrafoelenco"/>
        <w:rPr>
          <w:rFonts w:ascii="Times New Roman" w:hAnsi="Times New Roman" w:cs="Times New Roman"/>
          <w:sz w:val="24"/>
          <w:szCs w:val="24"/>
        </w:rPr>
      </w:pPr>
      <w:r w:rsidRPr="00E11459">
        <w:rPr>
          <w:rFonts w:ascii="Times New Roman" w:hAnsi="Times New Roman" w:cs="Times New Roman"/>
          <w:sz w:val="24"/>
          <w:szCs w:val="24"/>
        </w:rPr>
        <w:t>contesto socio – culturale ( valori, tradizioni)</w:t>
      </w:r>
    </w:p>
    <w:p w:rsidR="002F5D19" w:rsidRDefault="002F5D19" w:rsidP="002F5D19">
      <w:pPr>
        <w:pStyle w:val="Paragrafoelenco"/>
        <w:rPr>
          <w:rFonts w:ascii="Times New Roman" w:hAnsi="Times New Roman" w:cs="Times New Roman"/>
          <w:sz w:val="24"/>
          <w:szCs w:val="24"/>
        </w:rPr>
      </w:pPr>
      <w:r w:rsidRPr="00E11459">
        <w:rPr>
          <w:rFonts w:ascii="Times New Roman" w:hAnsi="Times New Roman" w:cs="Times New Roman"/>
          <w:sz w:val="24"/>
          <w:szCs w:val="24"/>
        </w:rPr>
        <w:t>contesto sanitario  ( dati epidemiologici, socio-sanitari)</w:t>
      </w:r>
    </w:p>
    <w:p w:rsidR="00E11459" w:rsidRDefault="00E11459" w:rsidP="002F5D19">
      <w:pPr>
        <w:pStyle w:val="Paragrafoelenco"/>
        <w:rPr>
          <w:rFonts w:ascii="Times New Roman" w:hAnsi="Times New Roman" w:cs="Times New Roman"/>
          <w:sz w:val="24"/>
          <w:szCs w:val="24"/>
        </w:rPr>
      </w:pPr>
    </w:p>
    <w:p w:rsidR="00E11459" w:rsidRDefault="00E11459" w:rsidP="002F5D19">
      <w:pPr>
        <w:pStyle w:val="Paragrafoelenco"/>
        <w:rPr>
          <w:rFonts w:ascii="Times New Roman" w:hAnsi="Times New Roman" w:cs="Times New Roman"/>
          <w:sz w:val="24"/>
          <w:szCs w:val="24"/>
        </w:rPr>
      </w:pPr>
    </w:p>
    <w:p w:rsidR="00E11459" w:rsidRPr="00E11459" w:rsidRDefault="00E11459" w:rsidP="00E11459">
      <w:pPr>
        <w:pStyle w:val="Paragrafoelenco"/>
        <w:rPr>
          <w:rFonts w:ascii="Times New Roman" w:hAnsi="Times New Roman" w:cs="Times New Roman"/>
          <w:b/>
          <w:bCs/>
          <w:sz w:val="24"/>
          <w:szCs w:val="24"/>
        </w:rPr>
      </w:pPr>
      <w:r>
        <w:rPr>
          <w:rFonts w:ascii="Times New Roman" w:hAnsi="Times New Roman" w:cs="Times New Roman"/>
          <w:b/>
          <w:bCs/>
          <w:sz w:val="24"/>
          <w:szCs w:val="24"/>
        </w:rPr>
        <w:t xml:space="preserve">EDUCAZIONE ALLA CITTADINAZA ATTIVA </w:t>
      </w:r>
      <w:r w:rsidRPr="00E11459">
        <w:rPr>
          <w:rFonts w:ascii="Times New Roman" w:hAnsi="Times New Roman" w:cs="Times New Roman"/>
          <w:b/>
          <w:bCs/>
          <w:sz w:val="24"/>
          <w:szCs w:val="24"/>
        </w:rPr>
        <w:t xml:space="preserve"> E ALLA LEGALITA’</w:t>
      </w:r>
    </w:p>
    <w:p w:rsidR="00E11459" w:rsidRPr="00E11459" w:rsidRDefault="00E11459" w:rsidP="0021238D">
      <w:pPr>
        <w:pStyle w:val="Paragrafoelenco"/>
        <w:rPr>
          <w:rFonts w:ascii="Times New Roman" w:hAnsi="Times New Roman" w:cs="Times New Roman"/>
          <w:sz w:val="24"/>
          <w:szCs w:val="24"/>
        </w:rPr>
      </w:pPr>
      <w:r w:rsidRPr="00E11459">
        <w:rPr>
          <w:rFonts w:ascii="Times New Roman" w:hAnsi="Times New Roman" w:cs="Times New Roman"/>
          <w:sz w:val="24"/>
          <w:szCs w:val="24"/>
        </w:rPr>
        <w:t>Nella consapevolezza dell'importanz</w:t>
      </w:r>
      <w:r>
        <w:rPr>
          <w:rFonts w:ascii="Times New Roman" w:hAnsi="Times New Roman" w:cs="Times New Roman"/>
          <w:sz w:val="24"/>
          <w:szCs w:val="24"/>
        </w:rPr>
        <w:t>a del coinvolgimento degli adolescenti</w:t>
      </w:r>
      <w:r w:rsidRPr="00E11459">
        <w:rPr>
          <w:rFonts w:ascii="Times New Roman" w:hAnsi="Times New Roman" w:cs="Times New Roman"/>
          <w:sz w:val="24"/>
          <w:szCs w:val="24"/>
        </w:rPr>
        <w:t xml:space="preserve"> nella vita</w:t>
      </w:r>
      <w:r>
        <w:rPr>
          <w:rFonts w:ascii="Times New Roman" w:hAnsi="Times New Roman" w:cs="Times New Roman"/>
          <w:sz w:val="24"/>
          <w:szCs w:val="24"/>
        </w:rPr>
        <w:t xml:space="preserve"> Sociale saranno attivati</w:t>
      </w:r>
      <w:r w:rsidR="0021238D">
        <w:rPr>
          <w:rFonts w:ascii="Times New Roman" w:hAnsi="Times New Roman" w:cs="Times New Roman"/>
          <w:sz w:val="24"/>
          <w:szCs w:val="24"/>
        </w:rPr>
        <w:t xml:space="preserve"> percorsi didattici </w:t>
      </w:r>
      <w:r w:rsidRPr="00E11459">
        <w:rPr>
          <w:rFonts w:ascii="Times New Roman" w:hAnsi="Times New Roman" w:cs="Times New Roman"/>
          <w:sz w:val="24"/>
          <w:szCs w:val="24"/>
        </w:rPr>
        <w:t>propos</w:t>
      </w:r>
      <w:r w:rsidR="0021238D">
        <w:rPr>
          <w:rFonts w:ascii="Times New Roman" w:hAnsi="Times New Roman" w:cs="Times New Roman"/>
          <w:sz w:val="24"/>
          <w:szCs w:val="24"/>
        </w:rPr>
        <w:t>ti dal Comune e</w:t>
      </w:r>
      <w:r w:rsidRPr="00E11459">
        <w:rPr>
          <w:rFonts w:ascii="Times New Roman" w:hAnsi="Times New Roman" w:cs="Times New Roman"/>
          <w:sz w:val="24"/>
          <w:szCs w:val="24"/>
        </w:rPr>
        <w:t xml:space="preserve"> dalla Regione. </w:t>
      </w:r>
    </w:p>
    <w:p w:rsidR="00E11459" w:rsidRPr="00E11459" w:rsidRDefault="00E11459" w:rsidP="00E11459">
      <w:pPr>
        <w:pStyle w:val="Paragrafoelenco"/>
        <w:rPr>
          <w:rFonts w:ascii="Times New Roman" w:hAnsi="Times New Roman" w:cs="Times New Roman"/>
          <w:sz w:val="24"/>
          <w:szCs w:val="24"/>
        </w:rPr>
      </w:pPr>
      <w:r w:rsidRPr="00E11459">
        <w:rPr>
          <w:rFonts w:ascii="Times New Roman" w:hAnsi="Times New Roman" w:cs="Times New Roman"/>
          <w:sz w:val="24"/>
          <w:szCs w:val="24"/>
        </w:rPr>
        <w:t>Nell'ambito di una speci</w:t>
      </w:r>
      <w:r w:rsidR="0021238D">
        <w:rPr>
          <w:rFonts w:ascii="Times New Roman" w:hAnsi="Times New Roman" w:cs="Times New Roman"/>
          <w:sz w:val="24"/>
          <w:szCs w:val="24"/>
        </w:rPr>
        <w:t>fica educazione alla legalità, sono previsti incontri</w:t>
      </w:r>
      <w:r w:rsidRPr="00E11459">
        <w:rPr>
          <w:rFonts w:ascii="Times New Roman" w:hAnsi="Times New Roman" w:cs="Times New Roman"/>
          <w:sz w:val="24"/>
          <w:szCs w:val="24"/>
        </w:rPr>
        <w:t xml:space="preserve"> </w:t>
      </w:r>
      <w:r w:rsidR="0021238D">
        <w:rPr>
          <w:rFonts w:ascii="Times New Roman" w:hAnsi="Times New Roman" w:cs="Times New Roman"/>
          <w:sz w:val="24"/>
          <w:szCs w:val="24"/>
        </w:rPr>
        <w:t xml:space="preserve"> </w:t>
      </w:r>
      <w:r w:rsidRPr="00E11459">
        <w:rPr>
          <w:rFonts w:ascii="Times New Roman" w:hAnsi="Times New Roman" w:cs="Times New Roman"/>
          <w:sz w:val="24"/>
          <w:szCs w:val="24"/>
        </w:rPr>
        <w:t xml:space="preserve">sui </w:t>
      </w:r>
      <w:r w:rsidR="0021238D">
        <w:rPr>
          <w:rFonts w:ascii="Times New Roman" w:hAnsi="Times New Roman" w:cs="Times New Roman"/>
          <w:sz w:val="24"/>
          <w:szCs w:val="24"/>
        </w:rPr>
        <w:t xml:space="preserve">rischi legati all'uso della rete e in particolare dei social network. </w:t>
      </w:r>
      <w:r w:rsidRPr="00E11459">
        <w:rPr>
          <w:rFonts w:ascii="Times New Roman" w:hAnsi="Times New Roman" w:cs="Times New Roman"/>
          <w:sz w:val="24"/>
          <w:szCs w:val="24"/>
        </w:rPr>
        <w:t xml:space="preserve"> L'obiettivo dell'iniziativa è soprattutto quello</w:t>
      </w:r>
      <w:r w:rsidR="00FE1F44">
        <w:rPr>
          <w:rFonts w:ascii="Times New Roman" w:hAnsi="Times New Roman" w:cs="Times New Roman"/>
          <w:sz w:val="24"/>
          <w:szCs w:val="24"/>
        </w:rPr>
        <w:t xml:space="preserve"> </w:t>
      </w:r>
      <w:r w:rsidR="0021238D">
        <w:rPr>
          <w:rFonts w:ascii="Times New Roman" w:hAnsi="Times New Roman" w:cs="Times New Roman"/>
          <w:sz w:val="24"/>
          <w:szCs w:val="24"/>
        </w:rPr>
        <w:t xml:space="preserve">di dare agli studenti </w:t>
      </w:r>
      <w:r w:rsidRPr="00E11459">
        <w:rPr>
          <w:rFonts w:ascii="Times New Roman" w:hAnsi="Times New Roman" w:cs="Times New Roman"/>
          <w:sz w:val="24"/>
          <w:szCs w:val="24"/>
        </w:rPr>
        <w:t>le informazioni necessarie per un utilizzo intelligente e consapevole</w:t>
      </w:r>
      <w:r w:rsidR="00FE1F44">
        <w:rPr>
          <w:rFonts w:ascii="Times New Roman" w:hAnsi="Times New Roman" w:cs="Times New Roman"/>
          <w:sz w:val="24"/>
          <w:szCs w:val="24"/>
        </w:rPr>
        <w:t xml:space="preserve"> </w:t>
      </w:r>
      <w:r w:rsidRPr="00E11459">
        <w:rPr>
          <w:rFonts w:ascii="Times New Roman" w:hAnsi="Times New Roman" w:cs="Times New Roman"/>
          <w:sz w:val="24"/>
          <w:szCs w:val="24"/>
        </w:rPr>
        <w:t xml:space="preserve">dei social network, evitando comportamenti rischiosi sotto il profilo </w:t>
      </w:r>
      <w:r w:rsidR="0021238D">
        <w:rPr>
          <w:rFonts w:ascii="Times New Roman" w:hAnsi="Times New Roman" w:cs="Times New Roman"/>
          <w:sz w:val="24"/>
          <w:szCs w:val="24"/>
        </w:rPr>
        <w:t xml:space="preserve"> della sicurezza personale.</w:t>
      </w:r>
    </w:p>
    <w:p w:rsidR="00E11459" w:rsidRPr="00E11459" w:rsidRDefault="00E11459" w:rsidP="0021238D">
      <w:pPr>
        <w:pStyle w:val="Paragrafoelenco"/>
        <w:rPr>
          <w:rFonts w:ascii="Times New Roman" w:hAnsi="Times New Roman" w:cs="Times New Roman"/>
          <w:sz w:val="24"/>
          <w:szCs w:val="24"/>
        </w:rPr>
      </w:pPr>
      <w:r w:rsidRPr="00E11459">
        <w:rPr>
          <w:rFonts w:ascii="Times New Roman" w:hAnsi="Times New Roman" w:cs="Times New Roman"/>
          <w:sz w:val="24"/>
          <w:szCs w:val="24"/>
        </w:rPr>
        <w:t xml:space="preserve">Nelle </w:t>
      </w:r>
      <w:r w:rsidR="0021238D">
        <w:rPr>
          <w:rFonts w:ascii="Times New Roman" w:hAnsi="Times New Roman" w:cs="Times New Roman"/>
          <w:sz w:val="24"/>
          <w:szCs w:val="24"/>
        </w:rPr>
        <w:t xml:space="preserve">classi saranno sviluppate </w:t>
      </w:r>
      <w:r w:rsidRPr="00E11459">
        <w:rPr>
          <w:rFonts w:ascii="Times New Roman" w:hAnsi="Times New Roman" w:cs="Times New Roman"/>
          <w:sz w:val="24"/>
          <w:szCs w:val="24"/>
        </w:rPr>
        <w:t xml:space="preserve">tematiche legate alla cultura del rispetto delle diversità  quale valore insostituibile di civiltà. </w:t>
      </w:r>
    </w:p>
    <w:p w:rsidR="00DC1B75" w:rsidRDefault="009D738D" w:rsidP="009D738D">
      <w:pPr>
        <w:pStyle w:val="Paragrafoelenco"/>
        <w:rPr>
          <w:rFonts w:ascii="Times New Roman" w:hAnsi="Times New Roman" w:cs="Times New Roman"/>
          <w:sz w:val="24"/>
          <w:szCs w:val="24"/>
        </w:rPr>
      </w:pPr>
      <w:r>
        <w:rPr>
          <w:rFonts w:ascii="Times New Roman" w:hAnsi="Times New Roman" w:cs="Times New Roman"/>
          <w:sz w:val="24"/>
          <w:szCs w:val="24"/>
        </w:rPr>
        <w:t xml:space="preserve">La scuola </w:t>
      </w:r>
      <w:r w:rsidR="00E11459" w:rsidRPr="00E11459">
        <w:rPr>
          <w:rFonts w:ascii="Times New Roman" w:hAnsi="Times New Roman" w:cs="Times New Roman"/>
          <w:sz w:val="24"/>
          <w:szCs w:val="24"/>
        </w:rPr>
        <w:t>aderis</w:t>
      </w:r>
      <w:r>
        <w:rPr>
          <w:rFonts w:ascii="Times New Roman" w:hAnsi="Times New Roman" w:cs="Times New Roman"/>
          <w:sz w:val="24"/>
          <w:szCs w:val="24"/>
        </w:rPr>
        <w:t>ce</w:t>
      </w:r>
      <w:r w:rsidR="00E11459" w:rsidRPr="00E11459">
        <w:rPr>
          <w:rFonts w:ascii="Times New Roman" w:hAnsi="Times New Roman" w:cs="Times New Roman"/>
          <w:sz w:val="24"/>
          <w:szCs w:val="24"/>
        </w:rPr>
        <w:t xml:space="preserve"> al</w:t>
      </w:r>
      <w:r>
        <w:rPr>
          <w:rFonts w:ascii="Times New Roman" w:hAnsi="Times New Roman" w:cs="Times New Roman"/>
          <w:sz w:val="24"/>
          <w:szCs w:val="24"/>
        </w:rPr>
        <w:t xml:space="preserve"> </w:t>
      </w:r>
      <w:r w:rsidR="00E11459" w:rsidRPr="00E11459">
        <w:rPr>
          <w:rFonts w:ascii="Times New Roman" w:hAnsi="Times New Roman" w:cs="Times New Roman"/>
          <w:b/>
          <w:bCs/>
          <w:sz w:val="24"/>
          <w:szCs w:val="24"/>
        </w:rPr>
        <w:t xml:space="preserve">progetto Concittadini, </w:t>
      </w:r>
      <w:r w:rsidR="00E11459" w:rsidRPr="00E11459">
        <w:rPr>
          <w:rFonts w:ascii="Times New Roman" w:hAnsi="Times New Roman" w:cs="Times New Roman"/>
          <w:sz w:val="24"/>
          <w:szCs w:val="24"/>
        </w:rPr>
        <w:t>percor</w:t>
      </w:r>
      <w:r>
        <w:rPr>
          <w:rFonts w:ascii="Times New Roman" w:hAnsi="Times New Roman" w:cs="Times New Roman"/>
          <w:sz w:val="24"/>
          <w:szCs w:val="24"/>
        </w:rPr>
        <w:t>s</w:t>
      </w:r>
      <w:r w:rsidR="00E11459" w:rsidRPr="00E11459">
        <w:rPr>
          <w:rFonts w:ascii="Times New Roman" w:hAnsi="Times New Roman" w:cs="Times New Roman"/>
          <w:sz w:val="24"/>
          <w:szCs w:val="24"/>
        </w:rPr>
        <w:t>o di Educazione alla cittadinanza, promosso</w:t>
      </w:r>
      <w:r w:rsidR="00FE1F44">
        <w:rPr>
          <w:rFonts w:ascii="Times New Roman" w:hAnsi="Times New Roman" w:cs="Times New Roman"/>
          <w:sz w:val="24"/>
          <w:szCs w:val="24"/>
        </w:rPr>
        <w:t xml:space="preserve"> </w:t>
      </w:r>
      <w:r w:rsidR="00E11459" w:rsidRPr="00E11459">
        <w:rPr>
          <w:rFonts w:ascii="Times New Roman" w:hAnsi="Times New Roman" w:cs="Times New Roman"/>
          <w:sz w:val="24"/>
          <w:szCs w:val="24"/>
        </w:rPr>
        <w:t>dall’Assemblea legislativ</w:t>
      </w:r>
      <w:r>
        <w:rPr>
          <w:rFonts w:ascii="Times New Roman" w:hAnsi="Times New Roman" w:cs="Times New Roman"/>
          <w:sz w:val="24"/>
          <w:szCs w:val="24"/>
        </w:rPr>
        <w:t xml:space="preserve">a della Regione Emilia Romagna con il coinvolgimento attivo del </w:t>
      </w:r>
      <w:r w:rsidR="00FE1F44" w:rsidRPr="007F2BDA">
        <w:rPr>
          <w:rFonts w:ascii="Times New Roman" w:hAnsi="Times New Roman" w:cs="Times New Roman"/>
          <w:b/>
          <w:sz w:val="24"/>
          <w:szCs w:val="24"/>
        </w:rPr>
        <w:t>P</w:t>
      </w:r>
      <w:r w:rsidRPr="007F2BDA">
        <w:rPr>
          <w:rFonts w:ascii="Times New Roman" w:hAnsi="Times New Roman" w:cs="Times New Roman"/>
          <w:b/>
          <w:sz w:val="24"/>
          <w:szCs w:val="24"/>
        </w:rPr>
        <w:t xml:space="preserve">arlamentino </w:t>
      </w:r>
      <w:r>
        <w:rPr>
          <w:rFonts w:ascii="Times New Roman" w:hAnsi="Times New Roman" w:cs="Times New Roman"/>
          <w:sz w:val="24"/>
          <w:szCs w:val="24"/>
        </w:rPr>
        <w:t>della scuola su temi riguardanti i Diritti e la Legalità.</w:t>
      </w:r>
    </w:p>
    <w:p w:rsidR="005B6A1E" w:rsidRPr="005B6A1E" w:rsidRDefault="005B6A1E" w:rsidP="005B6A1E">
      <w:pPr>
        <w:pStyle w:val="Paragrafoelenco"/>
        <w:rPr>
          <w:rFonts w:ascii="Times New Roman" w:hAnsi="Times New Roman" w:cs="Times New Roman"/>
          <w:b/>
          <w:bCs/>
          <w:sz w:val="24"/>
          <w:szCs w:val="24"/>
        </w:rPr>
      </w:pPr>
      <w:r w:rsidRPr="005B6A1E">
        <w:rPr>
          <w:rFonts w:ascii="Times New Roman" w:hAnsi="Times New Roman" w:cs="Times New Roman"/>
          <w:b/>
          <w:bCs/>
          <w:sz w:val="24"/>
          <w:szCs w:val="24"/>
        </w:rPr>
        <w:t>OBIETTIVI FORMATIVI</w:t>
      </w:r>
    </w:p>
    <w:p w:rsidR="005B6A1E" w:rsidRPr="005B6A1E" w:rsidRDefault="005B6A1E" w:rsidP="005B6A1E">
      <w:pPr>
        <w:pStyle w:val="Paragrafoelenco"/>
        <w:rPr>
          <w:rFonts w:ascii="Times New Roman" w:hAnsi="Times New Roman" w:cs="Times New Roman"/>
          <w:sz w:val="24"/>
          <w:szCs w:val="24"/>
        </w:rPr>
      </w:pPr>
      <w:r w:rsidRPr="005B6A1E">
        <w:rPr>
          <w:rFonts w:ascii="Times New Roman" w:hAnsi="Times New Roman" w:cs="Times New Roman"/>
          <w:sz w:val="24"/>
          <w:szCs w:val="24"/>
        </w:rPr>
        <w:t>· Favorire lo sviluppo dell’identità e</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dell’autonomia personale.</w:t>
      </w:r>
    </w:p>
    <w:p w:rsidR="005B6A1E" w:rsidRPr="005B6A1E" w:rsidRDefault="005B6A1E" w:rsidP="005B6A1E">
      <w:pPr>
        <w:pStyle w:val="Paragrafoelenco"/>
        <w:rPr>
          <w:rFonts w:ascii="Times New Roman" w:hAnsi="Times New Roman" w:cs="Times New Roman"/>
          <w:sz w:val="24"/>
          <w:szCs w:val="24"/>
        </w:rPr>
      </w:pPr>
      <w:r w:rsidRPr="005B6A1E">
        <w:rPr>
          <w:rFonts w:ascii="Times New Roman" w:hAnsi="Times New Roman" w:cs="Times New Roman"/>
          <w:sz w:val="24"/>
          <w:szCs w:val="24"/>
        </w:rPr>
        <w:t>· Far acquisire la capacità di assunzione</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di responsabilità personali.</w:t>
      </w:r>
    </w:p>
    <w:p w:rsidR="005B6A1E" w:rsidRPr="005B6A1E" w:rsidRDefault="005B6A1E" w:rsidP="005B6A1E">
      <w:pPr>
        <w:pStyle w:val="Paragrafoelenco"/>
        <w:rPr>
          <w:rFonts w:ascii="Times New Roman" w:hAnsi="Times New Roman" w:cs="Times New Roman"/>
          <w:sz w:val="24"/>
          <w:szCs w:val="24"/>
        </w:rPr>
      </w:pPr>
      <w:r w:rsidRPr="005B6A1E">
        <w:rPr>
          <w:rFonts w:ascii="Times New Roman" w:hAnsi="Times New Roman" w:cs="Times New Roman"/>
          <w:sz w:val="24"/>
          <w:szCs w:val="24"/>
        </w:rPr>
        <w:t>· Promuovere la disponibilità al confronto</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e al dialogo nel rispetto delle diverse</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opinioni e culture.</w:t>
      </w:r>
    </w:p>
    <w:p w:rsidR="005B6A1E" w:rsidRPr="005B6A1E" w:rsidRDefault="005B6A1E" w:rsidP="005B6A1E">
      <w:pPr>
        <w:pStyle w:val="Paragrafoelenco"/>
        <w:rPr>
          <w:rFonts w:ascii="Times New Roman" w:hAnsi="Times New Roman" w:cs="Times New Roman"/>
          <w:sz w:val="24"/>
          <w:szCs w:val="24"/>
        </w:rPr>
      </w:pPr>
      <w:r w:rsidRPr="005B6A1E">
        <w:rPr>
          <w:rFonts w:ascii="Times New Roman" w:hAnsi="Times New Roman" w:cs="Times New Roman"/>
          <w:sz w:val="24"/>
          <w:szCs w:val="24"/>
        </w:rPr>
        <w:t>· Stimolare un atteggiamento costruttivo</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e collaborativo con gli altri.</w:t>
      </w:r>
    </w:p>
    <w:p w:rsidR="005B6A1E" w:rsidRPr="005B6A1E" w:rsidRDefault="005B6A1E" w:rsidP="005B6A1E">
      <w:pPr>
        <w:pStyle w:val="Paragrafoelenco"/>
        <w:rPr>
          <w:rFonts w:ascii="Times New Roman" w:hAnsi="Times New Roman" w:cs="Times New Roman"/>
          <w:sz w:val="24"/>
          <w:szCs w:val="24"/>
        </w:rPr>
      </w:pPr>
      <w:r w:rsidRPr="005B6A1E">
        <w:rPr>
          <w:rFonts w:ascii="Times New Roman" w:hAnsi="Times New Roman" w:cs="Times New Roman"/>
          <w:sz w:val="24"/>
          <w:szCs w:val="24"/>
        </w:rPr>
        <w:t>· Far acquisire e interiorizzare il valore</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della legalità intesa come rispetto delle</w:t>
      </w:r>
    </w:p>
    <w:p w:rsidR="005B6A1E" w:rsidRPr="005B6A1E" w:rsidRDefault="005B6A1E" w:rsidP="005B6A1E">
      <w:pPr>
        <w:pStyle w:val="Paragrafoelenco"/>
        <w:rPr>
          <w:rFonts w:ascii="Times New Roman" w:hAnsi="Times New Roman" w:cs="Times New Roman"/>
          <w:sz w:val="24"/>
          <w:szCs w:val="24"/>
        </w:rPr>
      </w:pPr>
      <w:r w:rsidRPr="005B6A1E">
        <w:rPr>
          <w:rFonts w:ascii="Times New Roman" w:hAnsi="Times New Roman" w:cs="Times New Roman"/>
          <w:sz w:val="24"/>
          <w:szCs w:val="24"/>
        </w:rPr>
        <w:t>regole, degli altri, dell’ambiente e</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delle cose.</w:t>
      </w:r>
    </w:p>
    <w:p w:rsidR="005B6A1E" w:rsidRDefault="005B6A1E" w:rsidP="005B6A1E">
      <w:pPr>
        <w:pStyle w:val="Paragrafoelenco"/>
        <w:rPr>
          <w:rFonts w:ascii="Times New Roman" w:hAnsi="Times New Roman" w:cs="Times New Roman"/>
          <w:sz w:val="24"/>
          <w:szCs w:val="24"/>
        </w:rPr>
      </w:pPr>
      <w:r w:rsidRPr="005B6A1E">
        <w:rPr>
          <w:rFonts w:ascii="Times New Roman" w:hAnsi="Times New Roman" w:cs="Times New Roman"/>
          <w:sz w:val="24"/>
          <w:szCs w:val="24"/>
        </w:rPr>
        <w:t>· Fare comprendere la necessità di tutelare</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l’ambiente naturale nell’ottica</w:t>
      </w:r>
      <w:r w:rsidR="00FE1F44">
        <w:rPr>
          <w:rFonts w:ascii="Times New Roman" w:hAnsi="Times New Roman" w:cs="Times New Roman"/>
          <w:sz w:val="24"/>
          <w:szCs w:val="24"/>
        </w:rPr>
        <w:t xml:space="preserve"> </w:t>
      </w:r>
      <w:r w:rsidRPr="005B6A1E">
        <w:rPr>
          <w:rFonts w:ascii="Times New Roman" w:hAnsi="Times New Roman" w:cs="Times New Roman"/>
          <w:sz w:val="24"/>
          <w:szCs w:val="24"/>
        </w:rPr>
        <w:t>di uno sviluppo sostenibile.</w:t>
      </w:r>
    </w:p>
    <w:p w:rsidR="009D738D" w:rsidRDefault="009D738D" w:rsidP="009D738D">
      <w:pPr>
        <w:pStyle w:val="Paragrafoelenco"/>
        <w:rPr>
          <w:rFonts w:ascii="Times New Roman" w:hAnsi="Times New Roman" w:cs="Times New Roman"/>
          <w:sz w:val="24"/>
          <w:szCs w:val="24"/>
        </w:rPr>
      </w:pPr>
    </w:p>
    <w:p w:rsidR="009D738D" w:rsidRDefault="009D738D" w:rsidP="009D738D">
      <w:pPr>
        <w:pStyle w:val="Paragrafoelenco"/>
        <w:rPr>
          <w:rFonts w:ascii="Times New Roman" w:hAnsi="Times New Roman" w:cs="Times New Roman"/>
          <w:b/>
          <w:bCs/>
          <w:sz w:val="24"/>
          <w:szCs w:val="24"/>
        </w:rPr>
      </w:pPr>
      <w:r w:rsidRPr="009D738D">
        <w:rPr>
          <w:rFonts w:ascii="Times New Roman" w:hAnsi="Times New Roman" w:cs="Times New Roman"/>
          <w:b/>
          <w:bCs/>
          <w:sz w:val="24"/>
          <w:szCs w:val="24"/>
        </w:rPr>
        <w:t>GIOCHI DELLA MATEMATICA</w:t>
      </w:r>
    </w:p>
    <w:p w:rsidR="005B6A1E" w:rsidRPr="009D738D" w:rsidRDefault="005B6A1E" w:rsidP="009D738D">
      <w:pPr>
        <w:pStyle w:val="Paragrafoelenco"/>
        <w:rPr>
          <w:rFonts w:ascii="Times New Roman" w:hAnsi="Times New Roman" w:cs="Times New Roman"/>
          <w:b/>
          <w:bCs/>
          <w:sz w:val="24"/>
          <w:szCs w:val="24"/>
        </w:rPr>
      </w:pPr>
    </w:p>
    <w:p w:rsidR="009D738D" w:rsidRPr="009D738D" w:rsidRDefault="005B6A1E" w:rsidP="009D738D">
      <w:pPr>
        <w:pStyle w:val="Paragrafoelenco"/>
        <w:rPr>
          <w:rFonts w:ascii="Times New Roman" w:hAnsi="Times New Roman" w:cs="Times New Roman"/>
          <w:sz w:val="24"/>
          <w:szCs w:val="24"/>
        </w:rPr>
      </w:pPr>
      <w:r>
        <w:rPr>
          <w:rFonts w:ascii="Times New Roman" w:hAnsi="Times New Roman" w:cs="Times New Roman"/>
          <w:sz w:val="24"/>
          <w:szCs w:val="24"/>
        </w:rPr>
        <w:t>La scuola “G. Ferraris”</w:t>
      </w:r>
      <w:r w:rsidR="009D738D" w:rsidRPr="009D738D">
        <w:rPr>
          <w:rFonts w:ascii="Times New Roman" w:hAnsi="Times New Roman" w:cs="Times New Roman"/>
          <w:sz w:val="24"/>
          <w:szCs w:val="24"/>
        </w:rPr>
        <w:t xml:space="preserve"> aderisce da anni a diverse iniziative collegate ai giochi matematici. Lo</w:t>
      </w:r>
      <w:r w:rsidR="00FE1F44">
        <w:rPr>
          <w:rFonts w:ascii="Times New Roman" w:hAnsi="Times New Roman" w:cs="Times New Roman"/>
          <w:sz w:val="24"/>
          <w:szCs w:val="24"/>
        </w:rPr>
        <w:t xml:space="preserve"> </w:t>
      </w:r>
      <w:r w:rsidR="009D738D" w:rsidRPr="009D738D">
        <w:rPr>
          <w:rFonts w:ascii="Times New Roman" w:hAnsi="Times New Roman" w:cs="Times New Roman"/>
          <w:sz w:val="24"/>
          <w:szCs w:val="24"/>
        </w:rPr>
        <w:t>scopo è di promuovere la diffusione della cultura matematica di base attraverso il</w:t>
      </w:r>
      <w:r w:rsidR="00FE1F44">
        <w:rPr>
          <w:rFonts w:ascii="Times New Roman" w:hAnsi="Times New Roman" w:cs="Times New Roman"/>
          <w:sz w:val="24"/>
          <w:szCs w:val="24"/>
        </w:rPr>
        <w:t xml:space="preserve"> </w:t>
      </w:r>
      <w:r w:rsidR="009D738D" w:rsidRPr="009D738D">
        <w:rPr>
          <w:rFonts w:ascii="Times New Roman" w:hAnsi="Times New Roman" w:cs="Times New Roman"/>
          <w:sz w:val="24"/>
          <w:szCs w:val="24"/>
        </w:rPr>
        <w:t>gioco, validissimo strumento per aprire la mente dei ragazzi, orientarli, aiutarli a ragionare</w:t>
      </w:r>
      <w:r w:rsidR="00FE1F44">
        <w:rPr>
          <w:rFonts w:ascii="Times New Roman" w:hAnsi="Times New Roman" w:cs="Times New Roman"/>
          <w:sz w:val="24"/>
          <w:szCs w:val="24"/>
        </w:rPr>
        <w:t xml:space="preserve"> </w:t>
      </w:r>
      <w:r w:rsidR="009D738D" w:rsidRPr="009D738D">
        <w:rPr>
          <w:rFonts w:ascii="Times New Roman" w:hAnsi="Times New Roman" w:cs="Times New Roman"/>
          <w:sz w:val="24"/>
          <w:szCs w:val="24"/>
        </w:rPr>
        <w:t>correttamente e interessarli alle discipline scientifiche.</w:t>
      </w:r>
    </w:p>
    <w:p w:rsidR="009D738D" w:rsidRPr="009D738D" w:rsidRDefault="005B6A1E" w:rsidP="009D738D">
      <w:pPr>
        <w:pStyle w:val="Paragrafoelenco"/>
        <w:rPr>
          <w:rFonts w:ascii="Times New Roman" w:hAnsi="Times New Roman" w:cs="Times New Roman"/>
          <w:sz w:val="24"/>
          <w:szCs w:val="24"/>
        </w:rPr>
      </w:pPr>
      <w:r>
        <w:rPr>
          <w:rFonts w:ascii="Times New Roman" w:hAnsi="Times New Roman" w:cs="Times New Roman"/>
          <w:sz w:val="24"/>
          <w:szCs w:val="24"/>
        </w:rPr>
        <w:t>·</w:t>
      </w:r>
      <w:r w:rsidR="009D738D" w:rsidRPr="009D738D">
        <w:rPr>
          <w:rFonts w:ascii="Times New Roman" w:hAnsi="Times New Roman" w:cs="Times New Roman"/>
          <w:sz w:val="24"/>
          <w:szCs w:val="24"/>
        </w:rPr>
        <w:t xml:space="preserve">· </w:t>
      </w:r>
      <w:r w:rsidR="009D738D" w:rsidRPr="009D738D">
        <w:rPr>
          <w:rFonts w:ascii="Times New Roman" w:hAnsi="Times New Roman" w:cs="Times New Roman"/>
          <w:b/>
          <w:bCs/>
          <w:i/>
          <w:iCs/>
          <w:sz w:val="24"/>
          <w:szCs w:val="24"/>
        </w:rPr>
        <w:t>Giochi KANGOUROU</w:t>
      </w:r>
      <w:r w:rsidR="00FE1F44">
        <w:rPr>
          <w:rFonts w:ascii="Times New Roman" w:hAnsi="Times New Roman" w:cs="Times New Roman"/>
          <w:sz w:val="24"/>
          <w:szCs w:val="24"/>
        </w:rPr>
        <w:t xml:space="preserve"> </w:t>
      </w:r>
      <w:r w:rsidR="00FE1F44" w:rsidRPr="00FE1F44">
        <w:rPr>
          <w:rFonts w:ascii="Times New Roman" w:hAnsi="Times New Roman" w:cs="Times New Roman"/>
          <w:b/>
          <w:i/>
          <w:sz w:val="24"/>
          <w:szCs w:val="24"/>
        </w:rPr>
        <w:t>e Pangea</w:t>
      </w:r>
      <w:r w:rsidR="00FE1F44">
        <w:rPr>
          <w:rFonts w:ascii="Times New Roman" w:hAnsi="Times New Roman" w:cs="Times New Roman"/>
          <w:b/>
          <w:i/>
          <w:sz w:val="24"/>
          <w:szCs w:val="24"/>
        </w:rPr>
        <w:t xml:space="preserve">: </w:t>
      </w:r>
      <w:r w:rsidR="00FE1F44">
        <w:rPr>
          <w:rFonts w:ascii="Times New Roman" w:hAnsi="Times New Roman" w:cs="Times New Roman"/>
          <w:sz w:val="24"/>
          <w:szCs w:val="24"/>
        </w:rPr>
        <w:t xml:space="preserve">gare </w:t>
      </w:r>
      <w:r w:rsidR="00FE1F44">
        <w:rPr>
          <w:rFonts w:ascii="Times New Roman" w:hAnsi="Times New Roman" w:cs="Times New Roman"/>
          <w:b/>
          <w:i/>
          <w:sz w:val="24"/>
          <w:szCs w:val="24"/>
        </w:rPr>
        <w:t xml:space="preserve"> </w:t>
      </w:r>
      <w:r w:rsidR="00FE1F44">
        <w:rPr>
          <w:rFonts w:ascii="Times New Roman" w:hAnsi="Times New Roman" w:cs="Times New Roman"/>
          <w:sz w:val="24"/>
          <w:szCs w:val="24"/>
        </w:rPr>
        <w:t>ripartite</w:t>
      </w:r>
      <w:r w:rsidR="009D738D" w:rsidRPr="009D738D">
        <w:rPr>
          <w:rFonts w:ascii="Times New Roman" w:hAnsi="Times New Roman" w:cs="Times New Roman"/>
          <w:sz w:val="24"/>
          <w:szCs w:val="24"/>
        </w:rPr>
        <w:t xml:space="preserve"> in 5 livelli di scolarità: dalla classe</w:t>
      </w:r>
      <w:r w:rsidR="00FE1F44">
        <w:rPr>
          <w:rFonts w:ascii="Times New Roman" w:hAnsi="Times New Roman" w:cs="Times New Roman"/>
          <w:sz w:val="24"/>
          <w:szCs w:val="24"/>
        </w:rPr>
        <w:t xml:space="preserve"> </w:t>
      </w:r>
      <w:r w:rsidR="009D738D" w:rsidRPr="009D738D">
        <w:rPr>
          <w:rFonts w:ascii="Times New Roman" w:hAnsi="Times New Roman" w:cs="Times New Roman"/>
          <w:sz w:val="24"/>
          <w:szCs w:val="24"/>
        </w:rPr>
        <w:t>quarta della scuola primaria alla classe quinta della scuola secondaria di</w:t>
      </w:r>
      <w:r w:rsidR="00FE1F44">
        <w:rPr>
          <w:rFonts w:ascii="Times New Roman" w:hAnsi="Times New Roman" w:cs="Times New Roman"/>
          <w:sz w:val="24"/>
          <w:szCs w:val="24"/>
        </w:rPr>
        <w:t xml:space="preserve"> </w:t>
      </w:r>
      <w:r w:rsidR="009D738D" w:rsidRPr="009D738D">
        <w:rPr>
          <w:rFonts w:ascii="Times New Roman" w:hAnsi="Times New Roman" w:cs="Times New Roman"/>
          <w:sz w:val="24"/>
          <w:szCs w:val="24"/>
        </w:rPr>
        <w:t>secondo grado</w:t>
      </w:r>
      <w:r w:rsidR="00FE1F44">
        <w:rPr>
          <w:rFonts w:ascii="Times New Roman" w:hAnsi="Times New Roman" w:cs="Times New Roman"/>
          <w:sz w:val="24"/>
          <w:szCs w:val="24"/>
        </w:rPr>
        <w:t xml:space="preserve">. Importante </w:t>
      </w:r>
      <w:r w:rsidR="009D738D" w:rsidRPr="009D738D">
        <w:rPr>
          <w:rFonts w:ascii="Times New Roman" w:hAnsi="Times New Roman" w:cs="Times New Roman"/>
          <w:sz w:val="24"/>
          <w:szCs w:val="24"/>
        </w:rPr>
        <w:t>l'aspetto e</w:t>
      </w:r>
      <w:r w:rsidR="00FE1F44">
        <w:rPr>
          <w:rFonts w:ascii="Times New Roman" w:hAnsi="Times New Roman" w:cs="Times New Roman"/>
          <w:sz w:val="24"/>
          <w:szCs w:val="24"/>
        </w:rPr>
        <w:t>ducativo e divulgativo oltre che</w:t>
      </w:r>
      <w:r w:rsidR="009D738D" w:rsidRPr="009D738D">
        <w:rPr>
          <w:rFonts w:ascii="Times New Roman" w:hAnsi="Times New Roman" w:cs="Times New Roman"/>
          <w:sz w:val="24"/>
          <w:szCs w:val="24"/>
        </w:rPr>
        <w:t xml:space="preserve"> quello competitivo.</w:t>
      </w:r>
    </w:p>
    <w:p w:rsidR="009D738D" w:rsidRDefault="00FE1F44" w:rsidP="009D738D">
      <w:pPr>
        <w:pStyle w:val="Paragrafoelenco"/>
        <w:rPr>
          <w:rFonts w:ascii="Times New Roman" w:hAnsi="Times New Roman" w:cs="Times New Roman"/>
          <w:sz w:val="24"/>
          <w:szCs w:val="24"/>
        </w:rPr>
      </w:pPr>
      <w:r w:rsidRPr="009D738D">
        <w:rPr>
          <w:rFonts w:ascii="Times New Roman" w:hAnsi="Times New Roman" w:cs="Times New Roman"/>
          <w:b/>
          <w:bCs/>
          <w:i/>
          <w:iCs/>
          <w:sz w:val="24"/>
          <w:szCs w:val="24"/>
        </w:rPr>
        <w:t>G</w:t>
      </w:r>
      <w:r w:rsidR="009D738D" w:rsidRPr="009D738D">
        <w:rPr>
          <w:rFonts w:ascii="Times New Roman" w:hAnsi="Times New Roman" w:cs="Times New Roman"/>
          <w:b/>
          <w:bCs/>
          <w:i/>
          <w:iCs/>
          <w:sz w:val="24"/>
          <w:szCs w:val="24"/>
        </w:rPr>
        <w:t>ara a squadre rivolta agli</w:t>
      </w:r>
      <w:r>
        <w:rPr>
          <w:rFonts w:ascii="Times New Roman" w:hAnsi="Times New Roman" w:cs="Times New Roman"/>
          <w:b/>
          <w:bCs/>
          <w:i/>
          <w:iCs/>
          <w:sz w:val="24"/>
          <w:szCs w:val="24"/>
        </w:rPr>
        <w:t xml:space="preserve"> </w:t>
      </w:r>
      <w:r w:rsidR="009D738D" w:rsidRPr="009D738D">
        <w:rPr>
          <w:rFonts w:ascii="Times New Roman" w:hAnsi="Times New Roman" w:cs="Times New Roman"/>
          <w:b/>
          <w:bCs/>
          <w:i/>
          <w:iCs/>
          <w:sz w:val="24"/>
          <w:szCs w:val="24"/>
        </w:rPr>
        <w:t xml:space="preserve">studenti delle Scuole Secondarie di primo grado </w:t>
      </w:r>
      <w:r w:rsidR="009D738D" w:rsidRPr="009D738D">
        <w:rPr>
          <w:rFonts w:ascii="Times New Roman" w:hAnsi="Times New Roman" w:cs="Times New Roman"/>
          <w:sz w:val="24"/>
          <w:szCs w:val="24"/>
        </w:rPr>
        <w:t>del Comune di Modena</w:t>
      </w:r>
      <w:r>
        <w:rPr>
          <w:rFonts w:ascii="Times New Roman" w:hAnsi="Times New Roman" w:cs="Times New Roman"/>
          <w:sz w:val="24"/>
          <w:szCs w:val="24"/>
        </w:rPr>
        <w:t xml:space="preserve"> </w:t>
      </w:r>
      <w:r w:rsidR="009D738D" w:rsidRPr="009D738D">
        <w:rPr>
          <w:rFonts w:ascii="Times New Roman" w:hAnsi="Times New Roman" w:cs="Times New Roman"/>
          <w:sz w:val="24"/>
          <w:szCs w:val="24"/>
        </w:rPr>
        <w:t>denominata “Coppa Pitagora”; la gara ha il patrocinio dell</w:t>
      </w:r>
      <w:r w:rsidR="005B6A1E">
        <w:rPr>
          <w:rFonts w:ascii="Times New Roman" w:hAnsi="Times New Roman" w:cs="Times New Roman"/>
          <w:sz w:val="24"/>
          <w:szCs w:val="24"/>
        </w:rPr>
        <w:t xml:space="preserve">’UMI e si terrà </w:t>
      </w:r>
      <w:r w:rsidR="009D738D" w:rsidRPr="009D738D">
        <w:rPr>
          <w:rFonts w:ascii="Times New Roman" w:hAnsi="Times New Roman" w:cs="Times New Roman"/>
          <w:sz w:val="24"/>
          <w:szCs w:val="24"/>
        </w:rPr>
        <w:t xml:space="preserve"> presso le S.M. “Lanfranco”. La finale interprovinciale</w:t>
      </w:r>
      <w:r>
        <w:rPr>
          <w:rFonts w:ascii="Times New Roman" w:hAnsi="Times New Roman" w:cs="Times New Roman"/>
          <w:sz w:val="24"/>
          <w:szCs w:val="24"/>
        </w:rPr>
        <w:t xml:space="preserve"> </w:t>
      </w:r>
      <w:r w:rsidR="009D738D" w:rsidRPr="009D738D">
        <w:rPr>
          <w:rFonts w:ascii="Times New Roman" w:hAnsi="Times New Roman" w:cs="Times New Roman"/>
          <w:sz w:val="24"/>
          <w:szCs w:val="24"/>
        </w:rPr>
        <w:t>si svolgerà nell’ambito di “PLAY”, festival del gioco</w:t>
      </w:r>
      <w:r>
        <w:rPr>
          <w:rFonts w:ascii="Times New Roman" w:hAnsi="Times New Roman" w:cs="Times New Roman"/>
          <w:sz w:val="24"/>
          <w:szCs w:val="24"/>
        </w:rPr>
        <w:t xml:space="preserve">, </w:t>
      </w:r>
      <w:r w:rsidR="009D738D" w:rsidRPr="009D738D">
        <w:rPr>
          <w:rFonts w:ascii="Times New Roman" w:hAnsi="Times New Roman" w:cs="Times New Roman"/>
          <w:sz w:val="24"/>
          <w:szCs w:val="24"/>
        </w:rPr>
        <w:t>presso i Padiglioni della Fiera di Modena; la prima squadra</w:t>
      </w:r>
      <w:r>
        <w:rPr>
          <w:rFonts w:ascii="Times New Roman" w:hAnsi="Times New Roman" w:cs="Times New Roman"/>
          <w:sz w:val="24"/>
          <w:szCs w:val="24"/>
        </w:rPr>
        <w:t xml:space="preserve"> </w:t>
      </w:r>
      <w:r w:rsidR="009D738D" w:rsidRPr="009D738D">
        <w:rPr>
          <w:rFonts w:ascii="Times New Roman" w:hAnsi="Times New Roman" w:cs="Times New Roman"/>
          <w:sz w:val="24"/>
          <w:szCs w:val="24"/>
        </w:rPr>
        <w:t>classificata potrà partecipare alla finale nazionale a</w:t>
      </w:r>
      <w:r>
        <w:rPr>
          <w:rFonts w:ascii="Times New Roman" w:hAnsi="Times New Roman" w:cs="Times New Roman"/>
          <w:sz w:val="24"/>
          <w:szCs w:val="24"/>
        </w:rPr>
        <w:t xml:space="preserve"> </w:t>
      </w:r>
      <w:proofErr w:type="spellStart"/>
      <w:r w:rsidR="009D738D" w:rsidRPr="009D738D">
        <w:rPr>
          <w:rFonts w:ascii="Times New Roman" w:hAnsi="Times New Roman" w:cs="Times New Roman"/>
          <w:sz w:val="24"/>
          <w:szCs w:val="24"/>
        </w:rPr>
        <w:t>Mirabilandia</w:t>
      </w:r>
      <w:proofErr w:type="spellEnd"/>
      <w:r w:rsidR="009D738D" w:rsidRPr="009D738D">
        <w:rPr>
          <w:rFonts w:ascii="Times New Roman" w:hAnsi="Times New Roman" w:cs="Times New Roman"/>
          <w:sz w:val="24"/>
          <w:szCs w:val="24"/>
        </w:rPr>
        <w:t>.</w:t>
      </w:r>
    </w:p>
    <w:p w:rsidR="005B6A1E" w:rsidRPr="009D738D" w:rsidRDefault="009D738D" w:rsidP="005B6A1E">
      <w:pPr>
        <w:pStyle w:val="Paragrafoelenco"/>
        <w:rPr>
          <w:rFonts w:ascii="Times New Roman" w:hAnsi="Times New Roman" w:cs="Times New Roman"/>
          <w:b/>
          <w:bCs/>
          <w:sz w:val="24"/>
          <w:szCs w:val="24"/>
        </w:rPr>
      </w:pPr>
      <w:r w:rsidRPr="009D738D">
        <w:rPr>
          <w:rFonts w:ascii="Times New Roman" w:hAnsi="Times New Roman" w:cs="Times New Roman"/>
          <w:sz w:val="24"/>
          <w:szCs w:val="24"/>
        </w:rPr>
        <w:t xml:space="preserve">·  </w:t>
      </w:r>
      <w:r w:rsidR="007F2BDA">
        <w:rPr>
          <w:rFonts w:ascii="Times New Roman" w:hAnsi="Times New Roman" w:cs="Times New Roman"/>
          <w:b/>
          <w:bCs/>
          <w:sz w:val="24"/>
          <w:szCs w:val="24"/>
        </w:rPr>
        <w:t>3</w:t>
      </w:r>
      <w:r w:rsidRPr="009D738D">
        <w:rPr>
          <w:rFonts w:ascii="Times New Roman" w:hAnsi="Times New Roman" w:cs="Times New Roman"/>
          <w:b/>
          <w:bCs/>
          <w:sz w:val="24"/>
          <w:szCs w:val="24"/>
        </w:rPr>
        <w:t>° CAMPIONATO STUDENTESCO</w:t>
      </w:r>
      <w:r w:rsidR="00FE1F44">
        <w:rPr>
          <w:rFonts w:ascii="Times New Roman" w:hAnsi="Times New Roman" w:cs="Times New Roman"/>
          <w:b/>
          <w:bCs/>
          <w:sz w:val="24"/>
          <w:szCs w:val="24"/>
        </w:rPr>
        <w:t xml:space="preserve">  </w:t>
      </w:r>
      <w:r w:rsidRPr="009D738D">
        <w:rPr>
          <w:rFonts w:ascii="Times New Roman" w:hAnsi="Times New Roman" w:cs="Times New Roman"/>
          <w:b/>
          <w:bCs/>
          <w:sz w:val="24"/>
          <w:szCs w:val="24"/>
        </w:rPr>
        <w:t xml:space="preserve">DI GIOCHI LOGICI </w:t>
      </w:r>
      <w:r w:rsidR="007F2BDA">
        <w:rPr>
          <w:rFonts w:ascii="Times New Roman" w:hAnsi="Times New Roman" w:cs="Times New Roman"/>
          <w:sz w:val="24"/>
          <w:szCs w:val="24"/>
        </w:rPr>
        <w:t>organizzato da</w:t>
      </w:r>
      <w:bookmarkStart w:id="0" w:name="_GoBack"/>
      <w:bookmarkEnd w:id="0"/>
      <w:r w:rsidRPr="009D738D">
        <w:rPr>
          <w:rFonts w:ascii="Times New Roman" w:hAnsi="Times New Roman" w:cs="Times New Roman"/>
          <w:sz w:val="24"/>
          <w:szCs w:val="24"/>
        </w:rPr>
        <w:t xml:space="preserve"> </w:t>
      </w:r>
      <w:r w:rsidRPr="009D738D">
        <w:rPr>
          <w:rFonts w:ascii="Times New Roman" w:hAnsi="Times New Roman" w:cs="Times New Roman"/>
          <w:b/>
          <w:bCs/>
          <w:sz w:val="24"/>
          <w:szCs w:val="24"/>
        </w:rPr>
        <w:t>“AMICO LOGICO” (sito</w:t>
      </w:r>
      <w:r w:rsidR="00FE1F44">
        <w:rPr>
          <w:rFonts w:ascii="Times New Roman" w:hAnsi="Times New Roman" w:cs="Times New Roman"/>
          <w:b/>
          <w:bCs/>
          <w:sz w:val="24"/>
          <w:szCs w:val="24"/>
        </w:rPr>
        <w:t xml:space="preserve"> </w:t>
      </w:r>
      <w:r w:rsidRPr="009D738D">
        <w:rPr>
          <w:rFonts w:ascii="Times New Roman" w:hAnsi="Times New Roman" w:cs="Times New Roman"/>
          <w:b/>
          <w:bCs/>
          <w:sz w:val="24"/>
          <w:szCs w:val="24"/>
        </w:rPr>
        <w:t>di riferimento: http://www.puzzlefountain.com/)</w:t>
      </w:r>
    </w:p>
    <w:p w:rsidR="009D738D" w:rsidRPr="00E11459" w:rsidRDefault="009D738D" w:rsidP="009D738D">
      <w:pPr>
        <w:pStyle w:val="Paragrafoelenco"/>
        <w:rPr>
          <w:rFonts w:ascii="Times New Roman" w:hAnsi="Times New Roman" w:cs="Times New Roman"/>
          <w:sz w:val="24"/>
          <w:szCs w:val="24"/>
        </w:rPr>
      </w:pPr>
      <w:r w:rsidRPr="009D738D">
        <w:rPr>
          <w:rFonts w:ascii="Times New Roman" w:hAnsi="Times New Roman" w:cs="Times New Roman"/>
          <w:b/>
          <w:bCs/>
          <w:sz w:val="24"/>
          <w:szCs w:val="24"/>
        </w:rPr>
        <w:t xml:space="preserve"> </w:t>
      </w:r>
      <w:r w:rsidRPr="009D738D">
        <w:rPr>
          <w:rFonts w:ascii="Times New Roman" w:hAnsi="Times New Roman" w:cs="Times New Roman"/>
          <w:sz w:val="24"/>
          <w:szCs w:val="24"/>
        </w:rPr>
        <w:t>I Giochi comprendono gare Individuali e a squadre per la</w:t>
      </w:r>
      <w:r w:rsidR="00FE1F44">
        <w:rPr>
          <w:rFonts w:ascii="Times New Roman" w:hAnsi="Times New Roman" w:cs="Times New Roman"/>
          <w:sz w:val="24"/>
          <w:szCs w:val="24"/>
        </w:rPr>
        <w:t xml:space="preserve"> </w:t>
      </w:r>
      <w:r w:rsidRPr="009D738D">
        <w:rPr>
          <w:rFonts w:ascii="Times New Roman" w:hAnsi="Times New Roman" w:cs="Times New Roman"/>
          <w:sz w:val="24"/>
          <w:szCs w:val="24"/>
        </w:rPr>
        <w:t xml:space="preserve">Scuola Media Inferiore e Superiore </w:t>
      </w:r>
      <w:r w:rsidR="005B6A1E">
        <w:rPr>
          <w:rFonts w:ascii="Times New Roman" w:hAnsi="Times New Roman" w:cs="Times New Roman"/>
          <w:sz w:val="24"/>
          <w:szCs w:val="24"/>
        </w:rPr>
        <w:t xml:space="preserve">. </w:t>
      </w:r>
      <w:r w:rsidRPr="009D738D">
        <w:rPr>
          <w:rFonts w:ascii="Times New Roman" w:hAnsi="Times New Roman" w:cs="Times New Roman"/>
          <w:sz w:val="24"/>
          <w:szCs w:val="24"/>
        </w:rPr>
        <w:t>La gara ha come obiettivi didattici quelli di potenziare il</w:t>
      </w:r>
      <w:r w:rsidR="00FE1F44">
        <w:rPr>
          <w:rFonts w:ascii="Times New Roman" w:hAnsi="Times New Roman" w:cs="Times New Roman"/>
          <w:sz w:val="24"/>
          <w:szCs w:val="24"/>
        </w:rPr>
        <w:t xml:space="preserve"> </w:t>
      </w:r>
      <w:r w:rsidRPr="009D738D">
        <w:rPr>
          <w:rFonts w:ascii="Times New Roman" w:hAnsi="Times New Roman" w:cs="Times New Roman"/>
          <w:sz w:val="24"/>
          <w:szCs w:val="24"/>
        </w:rPr>
        <w:t>pensiero logico, sviluppare il pensiero laterale, allenare la competenza collaborativa,</w:t>
      </w:r>
      <w:r w:rsidR="00FE1F44">
        <w:rPr>
          <w:rFonts w:ascii="Times New Roman" w:hAnsi="Times New Roman" w:cs="Times New Roman"/>
          <w:sz w:val="24"/>
          <w:szCs w:val="24"/>
        </w:rPr>
        <w:t xml:space="preserve"> </w:t>
      </w:r>
      <w:r w:rsidRPr="009D738D">
        <w:rPr>
          <w:rFonts w:ascii="Times New Roman" w:hAnsi="Times New Roman" w:cs="Times New Roman"/>
          <w:sz w:val="24"/>
          <w:szCs w:val="24"/>
        </w:rPr>
        <w:t>ottimizzare la gestione del tempo e diffondere la cultura dei giochi</w:t>
      </w:r>
      <w:r w:rsidR="00FE1F44">
        <w:rPr>
          <w:rFonts w:ascii="Times New Roman" w:hAnsi="Times New Roman" w:cs="Times New Roman"/>
          <w:sz w:val="24"/>
          <w:szCs w:val="24"/>
        </w:rPr>
        <w:t xml:space="preserve"> </w:t>
      </w:r>
      <w:r w:rsidRPr="009D738D">
        <w:rPr>
          <w:rFonts w:ascii="Times New Roman" w:hAnsi="Times New Roman" w:cs="Times New Roman"/>
          <w:sz w:val="24"/>
          <w:szCs w:val="24"/>
        </w:rPr>
        <w:t>logici</w:t>
      </w:r>
      <w:r w:rsidR="005B6A1E">
        <w:rPr>
          <w:rFonts w:ascii="Times New Roman" w:hAnsi="Times New Roman" w:cs="Times New Roman"/>
          <w:sz w:val="24"/>
          <w:szCs w:val="24"/>
        </w:rPr>
        <w:t>.</w:t>
      </w:r>
    </w:p>
    <w:p w:rsidR="00DC1B75" w:rsidRPr="00E11459" w:rsidRDefault="00DC1B75" w:rsidP="00E83440">
      <w:pPr>
        <w:pStyle w:val="Paragrafoelenco"/>
        <w:rPr>
          <w:rFonts w:ascii="Times New Roman" w:hAnsi="Times New Roman" w:cs="Times New Roman"/>
          <w:sz w:val="24"/>
          <w:szCs w:val="24"/>
        </w:rPr>
      </w:pPr>
    </w:p>
    <w:sectPr w:rsidR="00DC1B75" w:rsidRPr="00E114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7F8"/>
    <w:multiLevelType w:val="hybridMultilevel"/>
    <w:tmpl w:val="7292C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D"/>
    <w:rsid w:val="0021238D"/>
    <w:rsid w:val="002F5D19"/>
    <w:rsid w:val="003F7DCD"/>
    <w:rsid w:val="005B6A1E"/>
    <w:rsid w:val="005E4124"/>
    <w:rsid w:val="005E4282"/>
    <w:rsid w:val="0060610C"/>
    <w:rsid w:val="007F2BDA"/>
    <w:rsid w:val="009A3292"/>
    <w:rsid w:val="009B09A1"/>
    <w:rsid w:val="009D738D"/>
    <w:rsid w:val="00B2765D"/>
    <w:rsid w:val="00B81006"/>
    <w:rsid w:val="00BF4558"/>
    <w:rsid w:val="00DC1B75"/>
    <w:rsid w:val="00E11459"/>
    <w:rsid w:val="00E83440"/>
    <w:rsid w:val="00F24AB2"/>
    <w:rsid w:val="00F30090"/>
    <w:rsid w:val="00F44181"/>
    <w:rsid w:val="00FE1F44"/>
    <w:rsid w:val="00FE4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3440"/>
    <w:pPr>
      <w:ind w:left="720"/>
      <w:contextualSpacing/>
    </w:pPr>
  </w:style>
  <w:style w:type="paragraph" w:styleId="Testofumetto">
    <w:name w:val="Balloon Text"/>
    <w:basedOn w:val="Normale"/>
    <w:link w:val="TestofumettoCarattere"/>
    <w:uiPriority w:val="99"/>
    <w:semiHidden/>
    <w:unhideWhenUsed/>
    <w:rsid w:val="00B81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3440"/>
    <w:pPr>
      <w:ind w:left="720"/>
      <w:contextualSpacing/>
    </w:pPr>
  </w:style>
  <w:style w:type="paragraph" w:styleId="Testofumetto">
    <w:name w:val="Balloon Text"/>
    <w:basedOn w:val="Normale"/>
    <w:link w:val="TestofumettoCarattere"/>
    <w:uiPriority w:val="99"/>
    <w:semiHidden/>
    <w:unhideWhenUsed/>
    <w:rsid w:val="00B81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1005</Words>
  <Characters>5731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butà</dc:creator>
  <cp:keywords/>
  <dc:description/>
  <cp:lastModifiedBy>maria butà</cp:lastModifiedBy>
  <cp:revision>17</cp:revision>
  <dcterms:created xsi:type="dcterms:W3CDTF">2015-12-09T22:07:00Z</dcterms:created>
  <dcterms:modified xsi:type="dcterms:W3CDTF">2016-10-07T21:34:00Z</dcterms:modified>
</cp:coreProperties>
</file>